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3B0AA" w14:textId="69ACCC40" w:rsidR="00BE3FED" w:rsidRPr="00B266B0" w:rsidRDefault="00BE3FED" w:rsidP="00BE3FED">
      <w:pPr>
        <w:pStyle w:val="Header"/>
        <w:tabs>
          <w:tab w:val="right" w:pos="9639"/>
        </w:tabs>
        <w:rPr>
          <w:bCs/>
          <w:i/>
          <w:noProof w:val="0"/>
          <w:sz w:val="24"/>
          <w:szCs w:val="24"/>
        </w:rPr>
      </w:pPr>
      <w:r w:rsidRPr="00B05962">
        <w:rPr>
          <w:bCs/>
          <w:noProof w:val="0"/>
          <w:sz w:val="24"/>
          <w:szCs w:val="24"/>
        </w:rPr>
        <w:t>3GPP TSG-RAN WG2 Meeting #101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791290">
        <w:rPr>
          <w:bCs/>
          <w:noProof w:val="0"/>
          <w:sz w:val="24"/>
          <w:szCs w:val="24"/>
        </w:rPr>
        <w:t>803350</w:t>
      </w:r>
    </w:p>
    <w:p w14:paraId="5F2D1D4F" w14:textId="77777777" w:rsidR="00BE3FED" w:rsidRPr="00B266B0" w:rsidRDefault="00BE3FED" w:rsidP="00BE3FED">
      <w:pPr>
        <w:pStyle w:val="Header"/>
        <w:tabs>
          <w:tab w:val="right" w:pos="9639"/>
        </w:tabs>
        <w:rPr>
          <w:bCs/>
          <w:noProof w:val="0"/>
          <w:sz w:val="24"/>
          <w:szCs w:val="24"/>
        </w:rPr>
      </w:pPr>
      <w:r w:rsidRPr="00B05962">
        <w:rPr>
          <w:noProof w:val="0"/>
          <w:sz w:val="24"/>
          <w:szCs w:val="24"/>
          <w:lang w:eastAsia="zh-CN"/>
        </w:rPr>
        <w:t>Athens, Greece, 26</w:t>
      </w:r>
      <w:r w:rsidRPr="00DB0DB8">
        <w:rPr>
          <w:noProof w:val="0"/>
          <w:sz w:val="24"/>
          <w:szCs w:val="24"/>
          <w:vertAlign w:val="superscript"/>
          <w:lang w:eastAsia="zh-CN"/>
        </w:rPr>
        <w:t>th</w:t>
      </w:r>
      <w:r>
        <w:rPr>
          <w:noProof w:val="0"/>
          <w:sz w:val="24"/>
          <w:szCs w:val="24"/>
          <w:lang w:eastAsia="zh-CN"/>
        </w:rPr>
        <w:t xml:space="preserve"> February - 2</w:t>
      </w:r>
      <w:r w:rsidRPr="00DB0DB8">
        <w:rPr>
          <w:noProof w:val="0"/>
          <w:sz w:val="24"/>
          <w:szCs w:val="24"/>
          <w:vertAlign w:val="superscript"/>
          <w:lang w:eastAsia="zh-CN"/>
        </w:rPr>
        <w:t>nd</w:t>
      </w:r>
      <w:r>
        <w:rPr>
          <w:noProof w:val="0"/>
          <w:sz w:val="24"/>
          <w:szCs w:val="24"/>
          <w:lang w:eastAsia="zh-CN"/>
        </w:rPr>
        <w:t xml:space="preserve"> </w:t>
      </w:r>
      <w:r w:rsidRPr="00B05962">
        <w:rPr>
          <w:noProof w:val="0"/>
          <w:sz w:val="24"/>
          <w:szCs w:val="24"/>
          <w:lang w:eastAsia="zh-CN"/>
        </w:rPr>
        <w:t>March 2018</w:t>
      </w:r>
      <w:r>
        <w:rPr>
          <w:noProof w:val="0"/>
          <w:sz w:val="24"/>
          <w:szCs w:val="24"/>
          <w:lang w:eastAsia="zh-CN"/>
        </w:rPr>
        <w:tab/>
      </w:r>
    </w:p>
    <w:p w14:paraId="76C2BD05" w14:textId="77777777" w:rsidR="0038766F" w:rsidRPr="00B266B0" w:rsidRDefault="0038766F" w:rsidP="00CD4C7B">
      <w:pPr>
        <w:pStyle w:val="Header"/>
        <w:rPr>
          <w:bCs/>
          <w:noProof w:val="0"/>
          <w:sz w:val="24"/>
        </w:rPr>
      </w:pPr>
    </w:p>
    <w:p w14:paraId="758E2B30" w14:textId="306CB2B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E3FED">
        <w:rPr>
          <w:rFonts w:cs="Arial"/>
          <w:b/>
          <w:bCs/>
          <w:sz w:val="24"/>
          <w:lang w:eastAsia="ja-JP"/>
        </w:rPr>
        <w:t>9.10.2</w:t>
      </w:r>
    </w:p>
    <w:p w14:paraId="6A1BC0C1" w14:textId="22CF88C2"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C027B6">
        <w:rPr>
          <w:rFonts w:ascii="Arial" w:hAnsi="Arial" w:cs="Arial"/>
          <w:b/>
          <w:bCs/>
          <w:sz w:val="24"/>
        </w:rPr>
        <w:t>Nokia</w:t>
      </w:r>
      <w:r w:rsidR="00090468">
        <w:rPr>
          <w:rFonts w:ascii="Arial" w:hAnsi="Arial" w:cs="Arial"/>
          <w:b/>
          <w:bCs/>
          <w:sz w:val="24"/>
        </w:rPr>
        <w:t xml:space="preserve"> Shanghai Bell</w:t>
      </w:r>
    </w:p>
    <w:p w14:paraId="45BE90BE" w14:textId="21F937D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91290" w:rsidRPr="00791290">
        <w:rPr>
          <w:rFonts w:ascii="Arial" w:hAnsi="Arial" w:cs="Arial"/>
          <w:b/>
          <w:bCs/>
          <w:sz w:val="24"/>
          <w:lang w:val="en-US"/>
        </w:rPr>
        <w:t>Further thoughts on the UE request for duplication activation</w:t>
      </w:r>
    </w:p>
    <w:p w14:paraId="3AC3A0B1" w14:textId="762C2306"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27B6" w:rsidRPr="00C027B6">
        <w:rPr>
          <w:rFonts w:ascii="Arial" w:hAnsi="Arial" w:cs="Arial"/>
          <w:b/>
          <w:bCs/>
          <w:sz w:val="24"/>
        </w:rPr>
        <w:t>LTE_eV2X-Core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D7657DD" w14:textId="50A0CCBB" w:rsidR="00354F53" w:rsidRPr="0038766F" w:rsidRDefault="00CD4C7B" w:rsidP="002F2D10">
      <w:pPr>
        <w:pStyle w:val="Heading1"/>
        <w:rPr>
          <w:lang w:eastAsia="zh-CN"/>
        </w:rPr>
      </w:pPr>
      <w:r w:rsidRPr="006E13D1">
        <w:t>1</w:t>
      </w:r>
      <w:r w:rsidRPr="006E13D1">
        <w:tab/>
      </w:r>
      <w:r w:rsidR="0056573F">
        <w:t>Introduction</w:t>
      </w:r>
    </w:p>
    <w:p w14:paraId="1B7C46F1" w14:textId="4E1ADE04" w:rsidR="00BA42CF" w:rsidRDefault="00287A66" w:rsidP="00CD4C7B">
      <w:pPr>
        <w:rPr>
          <w:rFonts w:eastAsia="MS Mincho"/>
          <w:iCs/>
          <w:lang w:eastAsia="ja-JP"/>
        </w:rPr>
      </w:pPr>
      <w:r>
        <w:rPr>
          <w:rFonts w:eastAsia="MS Mincho"/>
          <w:iCs/>
          <w:lang w:eastAsia="ja-JP"/>
        </w:rPr>
        <w:t>I</w:t>
      </w:r>
      <w:r>
        <w:rPr>
          <w:rFonts w:eastAsia="MS Mincho" w:hint="eastAsia"/>
          <w:iCs/>
          <w:lang w:eastAsia="ja-JP"/>
        </w:rPr>
        <w:t xml:space="preserve">n </w:t>
      </w:r>
      <w:r>
        <w:rPr>
          <w:rFonts w:eastAsia="MS Mincho"/>
          <w:iCs/>
          <w:lang w:eastAsia="ja-JP"/>
        </w:rPr>
        <w:t>RAN2#</w:t>
      </w:r>
      <w:r w:rsidR="00BA42CF">
        <w:rPr>
          <w:rFonts w:eastAsia="MS Mincho"/>
          <w:iCs/>
          <w:lang w:eastAsia="ja-JP"/>
        </w:rPr>
        <w:t>100</w:t>
      </w:r>
      <w:r>
        <w:rPr>
          <w:rFonts w:eastAsia="MS Mincho"/>
          <w:iCs/>
          <w:lang w:eastAsia="ja-JP"/>
        </w:rPr>
        <w:t xml:space="preserve"> meeting, </w:t>
      </w:r>
      <w:r w:rsidR="00BA42CF">
        <w:rPr>
          <w:rFonts w:eastAsia="MS Mincho"/>
          <w:iCs/>
          <w:lang w:eastAsia="ja-JP"/>
        </w:rPr>
        <w:t>the following agreement on duplication activation in mode 4 has been made:</w:t>
      </w:r>
    </w:p>
    <w:p w14:paraId="6F62FC28" w14:textId="77777777" w:rsidR="00BA42CF" w:rsidRDefault="00BA42CF" w:rsidP="00E90448">
      <w:pPr>
        <w:pStyle w:val="Doc-text2"/>
        <w:pBdr>
          <w:top w:val="single" w:sz="4" w:space="1" w:color="auto"/>
          <w:left w:val="single" w:sz="4" w:space="31" w:color="auto"/>
          <w:bottom w:val="single" w:sz="4" w:space="1" w:color="auto"/>
          <w:right w:val="single" w:sz="4" w:space="4" w:color="auto"/>
        </w:pBdr>
        <w:rPr>
          <w:b/>
        </w:rPr>
      </w:pPr>
      <w:r>
        <w:rPr>
          <w:b/>
        </w:rPr>
        <w:t>Agreements:</w:t>
      </w:r>
    </w:p>
    <w:p w14:paraId="437088A3" w14:textId="77777777" w:rsidR="00BA42CF" w:rsidRDefault="00BA42CF" w:rsidP="00E90448">
      <w:pPr>
        <w:pStyle w:val="Doc-text2"/>
        <w:numPr>
          <w:ilvl w:val="0"/>
          <w:numId w:val="9"/>
        </w:numPr>
        <w:pBdr>
          <w:top w:val="single" w:sz="4" w:space="1" w:color="auto"/>
          <w:left w:val="single" w:sz="4" w:space="31" w:color="auto"/>
          <w:bottom w:val="single" w:sz="4" w:space="1" w:color="auto"/>
          <w:right w:val="single" w:sz="4" w:space="4" w:color="auto"/>
        </w:pBdr>
        <w:overflowPunct/>
        <w:autoSpaceDE/>
        <w:autoSpaceDN/>
        <w:adjustRightInd/>
        <w:textAlignment w:val="auto"/>
      </w:pPr>
      <w:r>
        <w:rPr>
          <w:rFonts w:cs="Arial"/>
          <w:noProof/>
          <w:szCs w:val="20"/>
        </w:rPr>
        <w:t xml:space="preserve">For mode4 (connected and idle), UE autonomous activation of duplication transmission on multiple carriers is allowed based on (pre)configuration. </w:t>
      </w:r>
      <w:r w:rsidRPr="00E90448">
        <w:rPr>
          <w:rFonts w:cs="Arial"/>
          <w:noProof/>
          <w:szCs w:val="20"/>
          <w:highlight w:val="yellow"/>
        </w:rPr>
        <w:t>FFS on UE request to NW for duplication transmission.</w:t>
      </w:r>
    </w:p>
    <w:p w14:paraId="4C49DA8D" w14:textId="77777777" w:rsidR="00BA42CF" w:rsidRDefault="00BA42CF" w:rsidP="00CD4C7B">
      <w:pPr>
        <w:rPr>
          <w:rFonts w:eastAsia="MS Mincho"/>
          <w:iCs/>
          <w:lang w:eastAsia="ja-JP"/>
        </w:rPr>
      </w:pPr>
    </w:p>
    <w:p w14:paraId="55D95895" w14:textId="5E0FD514" w:rsidR="00287A66" w:rsidRDefault="00BA42CF" w:rsidP="00CD4C7B">
      <w:pPr>
        <w:rPr>
          <w:rFonts w:eastAsia="MS Mincho"/>
          <w:iCs/>
          <w:lang w:eastAsia="ja-JP"/>
        </w:rPr>
      </w:pPr>
      <w:r>
        <w:rPr>
          <w:rFonts w:eastAsia="MS Mincho"/>
          <w:iCs/>
          <w:lang w:eastAsia="ja-JP"/>
        </w:rPr>
        <w:t>This contribution addresses the FFS issue on the need of UE request</w:t>
      </w:r>
      <w:r w:rsidR="00BE3FED">
        <w:rPr>
          <w:rFonts w:eastAsia="MS Mincho"/>
          <w:iCs/>
          <w:lang w:eastAsia="ja-JP"/>
        </w:rPr>
        <w:t>ing duplication activation</w:t>
      </w:r>
      <w:r>
        <w:rPr>
          <w:rFonts w:eastAsia="MS Mincho"/>
          <w:iCs/>
          <w:lang w:eastAsia="ja-JP"/>
        </w:rPr>
        <w:t xml:space="preserve"> </w:t>
      </w:r>
      <w:r w:rsidR="009960A3">
        <w:rPr>
          <w:rFonts w:eastAsia="MS Mincho"/>
          <w:iCs/>
          <w:lang w:eastAsia="ja-JP"/>
        </w:rPr>
        <w:t>from</w:t>
      </w:r>
      <w:r>
        <w:rPr>
          <w:rFonts w:eastAsia="MS Mincho"/>
          <w:iCs/>
          <w:lang w:eastAsia="ja-JP"/>
        </w:rPr>
        <w:t xml:space="preserve"> </w:t>
      </w:r>
      <w:r w:rsidR="00BE3FED">
        <w:rPr>
          <w:rFonts w:eastAsia="MS Mincho"/>
          <w:iCs/>
          <w:lang w:eastAsia="ja-JP"/>
        </w:rPr>
        <w:t xml:space="preserve">the </w:t>
      </w:r>
      <w:r>
        <w:rPr>
          <w:rFonts w:eastAsia="MS Mincho"/>
          <w:iCs/>
          <w:lang w:eastAsia="ja-JP"/>
        </w:rPr>
        <w:t>network i</w:t>
      </w:r>
      <w:r w:rsidR="00BE3FED">
        <w:rPr>
          <w:rFonts w:eastAsia="MS Mincho"/>
          <w:iCs/>
          <w:lang w:eastAsia="ja-JP"/>
        </w:rPr>
        <w:t>n case</w:t>
      </w:r>
      <w:r>
        <w:rPr>
          <w:rFonts w:eastAsia="MS Mincho"/>
          <w:iCs/>
          <w:lang w:eastAsia="ja-JP"/>
        </w:rPr>
        <w:t xml:space="preserve"> duplication cannot be activated autonomously</w:t>
      </w:r>
      <w:r w:rsidR="00BE3FED">
        <w:rPr>
          <w:rFonts w:eastAsia="MS Mincho"/>
          <w:iCs/>
          <w:lang w:eastAsia="ja-JP"/>
        </w:rPr>
        <w:t>,</w:t>
      </w:r>
      <w:r>
        <w:rPr>
          <w:rFonts w:eastAsia="MS Mincho"/>
          <w:iCs/>
          <w:lang w:eastAsia="ja-JP"/>
        </w:rPr>
        <w:t xml:space="preserve"> based on (pre)configuration. </w:t>
      </w:r>
    </w:p>
    <w:p w14:paraId="127ACA6D" w14:textId="07FFC053" w:rsidR="00CD4C7B" w:rsidRPr="006E13D1" w:rsidRDefault="00CD4C7B" w:rsidP="00CD4C7B">
      <w:pPr>
        <w:pStyle w:val="Heading1"/>
      </w:pPr>
      <w:r w:rsidRPr="006E13D1">
        <w:t>2</w:t>
      </w:r>
      <w:r w:rsidRPr="006E13D1">
        <w:tab/>
      </w:r>
      <w:r w:rsidR="009960A3">
        <w:t>UE request duplication transmission from NW</w:t>
      </w:r>
    </w:p>
    <w:p w14:paraId="0287BEC9" w14:textId="2D499C3C" w:rsidR="002F2D10" w:rsidRDefault="00BE3FED" w:rsidP="00B4312A">
      <w:pPr>
        <w:jc w:val="both"/>
      </w:pPr>
      <w:r>
        <w:t>There seems to be a</w:t>
      </w:r>
      <w:r w:rsidR="0053596C">
        <w:t xml:space="preserve"> consensus that UE request</w:t>
      </w:r>
      <w:r w:rsidR="00662003">
        <w:t>s</w:t>
      </w:r>
      <w:r w:rsidR="0053596C">
        <w:t xml:space="preserve"> </w:t>
      </w:r>
      <w:r w:rsidR="00662003">
        <w:t>duplication transmission from eNB</w:t>
      </w:r>
      <w:r w:rsidR="0053596C">
        <w:t xml:space="preserve"> in </w:t>
      </w:r>
      <w:r>
        <w:t xml:space="preserve">case of </w:t>
      </w:r>
      <w:r w:rsidR="0053596C">
        <w:t xml:space="preserve">mode 3 </w:t>
      </w:r>
      <w:r w:rsidR="00662003">
        <w:t xml:space="preserve">resource allocation. It is also the common understanding that </w:t>
      </w:r>
      <w:r w:rsidR="00554BE7">
        <w:t xml:space="preserve">duplication transmission on congested carrier doesn’t </w:t>
      </w:r>
      <w:r w:rsidR="00AC6DE7">
        <w:t>improve the reliability</w:t>
      </w:r>
      <w:r>
        <w:t>,</w:t>
      </w:r>
      <w:r w:rsidR="00AC6DE7">
        <w:t xml:space="preserve"> but </w:t>
      </w:r>
      <w:r>
        <w:t xml:space="preserve">quite the contrary – worsen the </w:t>
      </w:r>
      <w:r w:rsidR="00B015F9">
        <w:t xml:space="preserve">congestion, thus </w:t>
      </w:r>
      <w:r w:rsidR="00AC6DE7">
        <w:t>degrade the performance of overall</w:t>
      </w:r>
      <w:r w:rsidR="00B257B4">
        <w:t xml:space="preserve"> V2X services transmitted on th</w:t>
      </w:r>
      <w:r>
        <w:t>is affected</w:t>
      </w:r>
      <w:r w:rsidR="00AC6DE7">
        <w:t xml:space="preserve"> carrier. Therefore, RAN2 agreed to allow the eNB to configure the conditions/criteria under which UE can autonomously activate the duplication transmission on multiple ca</w:t>
      </w:r>
      <w:r w:rsidR="00B257B4">
        <w:t xml:space="preserve">rriers. </w:t>
      </w:r>
      <w:r w:rsidR="0054381B">
        <w:t xml:space="preserve">However, </w:t>
      </w:r>
      <w:r w:rsidR="00F92899">
        <w:t xml:space="preserve">what is the impact on the V2X services that require </w:t>
      </w:r>
      <w:r w:rsidR="00DF4B10">
        <w:t xml:space="preserve">high reliability if duplication cannot be activated </w:t>
      </w:r>
      <w:r w:rsidR="00774B9F">
        <w:t xml:space="preserve">autonomously based on </w:t>
      </w:r>
      <w:r w:rsidR="007B1E70">
        <w:t xml:space="preserve">eNB </w:t>
      </w:r>
      <w:r w:rsidR="00774B9F">
        <w:t>configuration? Considering autonomous duplication activation cannot be enabled due to congestion in the carriers, V2X UEs have to transmit V2X messages with high reliability requirements in one carrier that is most probably in congested situation as d</w:t>
      </w:r>
      <w:r w:rsidR="002F2D10">
        <w:t xml:space="preserve">uplication cannot be activated. In this situation, it is even more challenge to achieve the required reliability level by single transmission </w:t>
      </w:r>
      <w:r w:rsidR="008231DB">
        <w:t>over the</w:t>
      </w:r>
      <w:r w:rsidR="002F2D10">
        <w:t xml:space="preserve"> congested carrier. </w:t>
      </w:r>
    </w:p>
    <w:p w14:paraId="3884F67D" w14:textId="2330504B" w:rsidR="00B4312A" w:rsidRDefault="002F2D10" w:rsidP="00B4312A">
      <w:pPr>
        <w:jc w:val="both"/>
      </w:pPr>
      <w:r w:rsidRPr="008231DB">
        <w:rPr>
          <w:b/>
        </w:rPr>
        <w:t xml:space="preserve">Observation 1: If autonomous activation of duplication transmission cannot be enabled </w:t>
      </w:r>
      <w:r w:rsidR="007B1E70">
        <w:rPr>
          <w:b/>
        </w:rPr>
        <w:t>based on eNB configuration</w:t>
      </w:r>
      <w:r w:rsidRPr="008231DB">
        <w:rPr>
          <w:b/>
        </w:rPr>
        <w:t xml:space="preserve">, </w:t>
      </w:r>
      <w:r w:rsidR="008231DB" w:rsidRPr="008231DB">
        <w:rPr>
          <w:b/>
        </w:rPr>
        <w:t>the reliability requirement of V2X services is hard to be achieved by single transmission</w:t>
      </w:r>
      <w:r w:rsidR="00B015F9">
        <w:rPr>
          <w:b/>
        </w:rPr>
        <w:t xml:space="preserve"> in the carrier</w:t>
      </w:r>
      <w:r w:rsidR="007B1E70">
        <w:rPr>
          <w:b/>
        </w:rPr>
        <w:t xml:space="preserve"> that has high load and autonomous duplication cannot be activated</w:t>
      </w:r>
      <w:r w:rsidR="00F40B62">
        <w:t>.</w:t>
      </w:r>
    </w:p>
    <w:p w14:paraId="3DC6EE9F" w14:textId="7C10BF32" w:rsidR="00CD2D1C" w:rsidRDefault="00674B12" w:rsidP="00F74E95">
      <w:pPr>
        <w:jc w:val="both"/>
      </w:pPr>
      <w:r>
        <w:t>To</w:t>
      </w:r>
      <w:r w:rsidR="00BF68AA">
        <w:t xml:space="preserve"> better serve the UE</w:t>
      </w:r>
      <w:r w:rsidR="00300B10">
        <w:t>s</w:t>
      </w:r>
      <w:r w:rsidR="00BF68AA">
        <w:t xml:space="preserve"> with </w:t>
      </w:r>
      <w:r w:rsidR="00590F2A">
        <w:t xml:space="preserve">mission </w:t>
      </w:r>
      <w:r w:rsidR="00BF68AA">
        <w:t xml:space="preserve">critical </w:t>
      </w:r>
      <w:r w:rsidR="00590F2A">
        <w:t xml:space="preserve">V2X </w:t>
      </w:r>
      <w:r w:rsidR="00BF68AA">
        <w:t>services requiring high reliability</w:t>
      </w:r>
      <w:r>
        <w:t xml:space="preserve">, </w:t>
      </w:r>
      <w:r w:rsidR="00F30CBD">
        <w:t xml:space="preserve">UE </w:t>
      </w:r>
      <w:r w:rsidR="004B2938">
        <w:t>should be allowed to</w:t>
      </w:r>
      <w:r w:rsidR="00F30CBD">
        <w:t xml:space="preserve"> </w:t>
      </w:r>
      <w:r w:rsidR="00DA3FC7">
        <w:t>request</w:t>
      </w:r>
      <w:r w:rsidR="004B2938">
        <w:t xml:space="preserve"> duplication transmission</w:t>
      </w:r>
      <w:r>
        <w:t xml:space="preserve"> </w:t>
      </w:r>
      <w:r w:rsidR="00F30CBD">
        <w:t xml:space="preserve">from </w:t>
      </w:r>
      <w:r w:rsidR="005E0596">
        <w:t xml:space="preserve">the </w:t>
      </w:r>
      <w:r w:rsidR="00F30CBD">
        <w:t>network</w:t>
      </w:r>
      <w:r w:rsidR="00300B10">
        <w:t xml:space="preserve"> even</w:t>
      </w:r>
      <w:r w:rsidR="00F30CBD">
        <w:t xml:space="preserve"> </w:t>
      </w:r>
      <w:r w:rsidR="00590F2A">
        <w:t>if autonomous duplication activation cannot be enabled. The</w:t>
      </w:r>
      <w:r>
        <w:t xml:space="preserve"> </w:t>
      </w:r>
      <w:r w:rsidR="00F30CBD">
        <w:t xml:space="preserve">network </w:t>
      </w:r>
      <w:r w:rsidR="004B2938">
        <w:t>may</w:t>
      </w:r>
      <w:r w:rsidR="005E0596">
        <w:t>, in turn,</w:t>
      </w:r>
      <w:r w:rsidR="004B2938">
        <w:t xml:space="preserve"> activate duplication</w:t>
      </w:r>
      <w:r w:rsidR="00F30CBD">
        <w:t xml:space="preserve"> </w:t>
      </w:r>
      <w:r w:rsidR="004B2938">
        <w:t xml:space="preserve">for the UE </w:t>
      </w:r>
      <w:r w:rsidR="00F30CBD">
        <w:t xml:space="preserve">by </w:t>
      </w:r>
      <w:r>
        <w:t xml:space="preserve">either </w:t>
      </w:r>
      <w:r w:rsidR="00F30CBD">
        <w:t>configuring</w:t>
      </w:r>
      <w:r w:rsidR="00DA3FC7">
        <w:t xml:space="preserve"> </w:t>
      </w:r>
      <w:r w:rsidR="00F30CBD">
        <w:t xml:space="preserve">dedicated mode </w:t>
      </w:r>
      <w:r>
        <w:t>4</w:t>
      </w:r>
      <w:r w:rsidR="00F30CBD">
        <w:t xml:space="preserve"> </w:t>
      </w:r>
      <w:r w:rsidR="004B2938">
        <w:t>duplication related configuration</w:t>
      </w:r>
      <w:r w:rsidR="00983928">
        <w:t xml:space="preserve"> (e.g. another CBR threshold which is larger than the CBR threshold configured for UE </w:t>
      </w:r>
      <w:r w:rsidR="00300B10">
        <w:t xml:space="preserve">autonomous duplication </w:t>
      </w:r>
      <w:r w:rsidR="00983928">
        <w:t xml:space="preserve">activation </w:t>
      </w:r>
      <w:r w:rsidR="000075C8">
        <w:t>or reconfigure the resource pools</w:t>
      </w:r>
      <w:r w:rsidR="006302FC">
        <w:t>,</w:t>
      </w:r>
      <w:r w:rsidR="000075C8">
        <w:t xml:space="preserve"> </w:t>
      </w:r>
      <w:r w:rsidR="00CE709D">
        <w:t xml:space="preserve">e.g. </w:t>
      </w:r>
      <w:r w:rsidR="006302FC">
        <w:t>by</w:t>
      </w:r>
      <w:r w:rsidR="00CE709D">
        <w:t xml:space="preserve"> </w:t>
      </w:r>
      <w:r w:rsidR="006302FC">
        <w:t>allocating</w:t>
      </w:r>
      <w:r w:rsidR="00CE709D">
        <w:t xml:space="preserve"> more resources to the resource pools </w:t>
      </w:r>
      <w:r w:rsidR="007B1E70">
        <w:t>on the</w:t>
      </w:r>
      <w:r w:rsidR="000075C8">
        <w:t xml:space="preserve"> allowed carriers</w:t>
      </w:r>
      <w:r w:rsidR="00983928">
        <w:t>)</w:t>
      </w:r>
      <w:r w:rsidR="00F30CBD">
        <w:t xml:space="preserve"> or </w:t>
      </w:r>
      <w:r>
        <w:t xml:space="preserve">scheduling dedicated </w:t>
      </w:r>
      <w:r w:rsidR="00F30CBD">
        <w:t xml:space="preserve">mode </w:t>
      </w:r>
      <w:r>
        <w:t xml:space="preserve">3 </w:t>
      </w:r>
      <w:r w:rsidR="00F30CBD">
        <w:t>resource</w:t>
      </w:r>
      <w:r>
        <w:t xml:space="preserve"> </w:t>
      </w:r>
      <w:r w:rsidR="004B2938">
        <w:t>on multiple</w:t>
      </w:r>
      <w:r w:rsidR="00F30CBD">
        <w:t xml:space="preserve"> carrier</w:t>
      </w:r>
      <w:r w:rsidR="004B2938">
        <w:t>s</w:t>
      </w:r>
      <w:r w:rsidR="00BD5E29">
        <w:t xml:space="preserve"> if eNB determine</w:t>
      </w:r>
      <w:r w:rsidR="00C707F3">
        <w:t>s</w:t>
      </w:r>
      <w:r w:rsidR="00BD5E29">
        <w:t xml:space="preserve"> to accept the</w:t>
      </w:r>
      <w:r w:rsidR="00C707F3">
        <w:t xml:space="preserve"> UE</w:t>
      </w:r>
      <w:r w:rsidR="00BD5E29">
        <w:t xml:space="preserve"> request</w:t>
      </w:r>
      <w:r w:rsidR="00F30CBD">
        <w:t>.</w:t>
      </w:r>
      <w:r w:rsidR="00BD5E29">
        <w:t xml:space="preserve"> Otherwise, eNB may reject the request </w:t>
      </w:r>
      <w:r w:rsidR="00C707F3">
        <w:t>f</w:t>
      </w:r>
      <w:r w:rsidR="00BD5E29">
        <w:t>o</w:t>
      </w:r>
      <w:r w:rsidR="00C707F3">
        <w:t>r</w:t>
      </w:r>
      <w:r w:rsidR="00BD5E29">
        <w:t xml:space="preserve"> duplication activation if eNB cannot find suitable </w:t>
      </w:r>
      <w:r w:rsidR="007B1E70">
        <w:t xml:space="preserve">mode 3 </w:t>
      </w:r>
      <w:r w:rsidR="00BD5E29">
        <w:t>resources or mode 4 resource pools</w:t>
      </w:r>
      <w:r w:rsidR="00C707F3">
        <w:t>,</w:t>
      </w:r>
      <w:r w:rsidR="00BD5E29">
        <w:t xml:space="preserve"> due to congestion in the relevant carriers. </w:t>
      </w:r>
      <w:r w:rsidR="00CE709D">
        <w:t xml:space="preserve">If </w:t>
      </w:r>
      <w:r w:rsidR="006302FC">
        <w:t>RRC_IDLE</w:t>
      </w:r>
      <w:r w:rsidR="00CE709D">
        <w:t xml:space="preserve"> UE wants to request duplication transmission from eNB when autonomous duplication cannot be activated, the UE</w:t>
      </w:r>
      <w:r w:rsidR="006302FC">
        <w:t xml:space="preserve"> in RRC_IDLE</w:t>
      </w:r>
      <w:r w:rsidR="00CE709D">
        <w:t xml:space="preserve"> needs to establish the RRC connection for sending the request. </w:t>
      </w:r>
      <w:r w:rsidR="00BD5E29">
        <w:t xml:space="preserve"> </w:t>
      </w:r>
      <w:r w:rsidR="00F30CBD">
        <w:t xml:space="preserve"> </w:t>
      </w:r>
    </w:p>
    <w:p w14:paraId="735C8BD4" w14:textId="1ED25C6B" w:rsidR="002C0CF1" w:rsidRDefault="00F30CBD" w:rsidP="00E67F7A">
      <w:pPr>
        <w:rPr>
          <w:b/>
        </w:rPr>
      </w:pPr>
      <w:r w:rsidRPr="008B3426">
        <w:rPr>
          <w:b/>
        </w:rPr>
        <w:t xml:space="preserve">Proposal </w:t>
      </w:r>
      <w:r w:rsidR="000075C8">
        <w:rPr>
          <w:b/>
        </w:rPr>
        <w:t>1</w:t>
      </w:r>
      <w:r w:rsidRPr="008B3426">
        <w:rPr>
          <w:b/>
        </w:rPr>
        <w:t xml:space="preserve">: </w:t>
      </w:r>
      <w:r w:rsidR="00674B12" w:rsidRPr="00674B12">
        <w:rPr>
          <w:b/>
        </w:rPr>
        <w:t xml:space="preserve">UE may request </w:t>
      </w:r>
      <w:r w:rsidR="004B2938">
        <w:rPr>
          <w:b/>
        </w:rPr>
        <w:t>duplication transmission</w:t>
      </w:r>
      <w:r w:rsidR="00674B12" w:rsidRPr="00674B12">
        <w:rPr>
          <w:b/>
        </w:rPr>
        <w:t xml:space="preserve"> from eNB if UE cannot </w:t>
      </w:r>
      <w:r w:rsidR="004B2938">
        <w:rPr>
          <w:b/>
        </w:rPr>
        <w:t>activate it</w:t>
      </w:r>
      <w:r w:rsidR="00674B12" w:rsidRPr="00674B12">
        <w:rPr>
          <w:b/>
        </w:rPr>
        <w:t xml:space="preserve"> autonomously based on eNB configuration</w:t>
      </w:r>
      <w:r w:rsidR="00674B12">
        <w:rPr>
          <w:b/>
        </w:rPr>
        <w:t xml:space="preserve">, and </w:t>
      </w:r>
      <w:r w:rsidR="00674B12" w:rsidRPr="00674B12">
        <w:rPr>
          <w:b/>
        </w:rPr>
        <w:t xml:space="preserve">eNB </w:t>
      </w:r>
      <w:r w:rsidR="00BD5E29">
        <w:rPr>
          <w:b/>
        </w:rPr>
        <w:t xml:space="preserve">may </w:t>
      </w:r>
      <w:r w:rsidR="00674B12">
        <w:rPr>
          <w:b/>
        </w:rPr>
        <w:t>respond to UE’s</w:t>
      </w:r>
      <w:r w:rsidR="00674B12" w:rsidRPr="00674B12">
        <w:rPr>
          <w:b/>
        </w:rPr>
        <w:t xml:space="preserve"> request </w:t>
      </w:r>
      <w:r w:rsidR="00674B12">
        <w:rPr>
          <w:b/>
        </w:rPr>
        <w:t>by</w:t>
      </w:r>
      <w:r w:rsidR="00674B12" w:rsidRPr="00674B12">
        <w:rPr>
          <w:b/>
        </w:rPr>
        <w:t xml:space="preserve"> </w:t>
      </w:r>
      <w:r w:rsidR="00674B12">
        <w:rPr>
          <w:b/>
        </w:rPr>
        <w:t xml:space="preserve">providing </w:t>
      </w:r>
      <w:r w:rsidR="00674B12" w:rsidRPr="00674B12">
        <w:rPr>
          <w:b/>
        </w:rPr>
        <w:t xml:space="preserve">either dedicated </w:t>
      </w:r>
      <w:r w:rsidR="00674B12">
        <w:rPr>
          <w:b/>
        </w:rPr>
        <w:t xml:space="preserve">mode 4 </w:t>
      </w:r>
      <w:r w:rsidR="004B2938">
        <w:rPr>
          <w:b/>
        </w:rPr>
        <w:t>configurations</w:t>
      </w:r>
      <w:r w:rsidR="00674B12">
        <w:rPr>
          <w:b/>
        </w:rPr>
        <w:t xml:space="preserve"> </w:t>
      </w:r>
      <w:r w:rsidR="008B22D9">
        <w:rPr>
          <w:b/>
        </w:rPr>
        <w:t xml:space="preserve">with different CBR threshold </w:t>
      </w:r>
      <w:r w:rsidR="00674B12" w:rsidRPr="00674B12">
        <w:rPr>
          <w:b/>
        </w:rPr>
        <w:t xml:space="preserve">or </w:t>
      </w:r>
      <w:r w:rsidR="00674B12">
        <w:rPr>
          <w:b/>
        </w:rPr>
        <w:t xml:space="preserve">dedicated </w:t>
      </w:r>
      <w:r w:rsidR="00674B12" w:rsidRPr="00674B12">
        <w:rPr>
          <w:b/>
        </w:rPr>
        <w:t>mode 3 resource allocation</w:t>
      </w:r>
      <w:r w:rsidR="00BD5E29">
        <w:rPr>
          <w:b/>
        </w:rPr>
        <w:t xml:space="preserve"> in case eNB determines to accept the request</w:t>
      </w:r>
      <w:r w:rsidR="00674B12">
        <w:rPr>
          <w:b/>
        </w:rPr>
        <w:t>.</w:t>
      </w:r>
    </w:p>
    <w:p w14:paraId="07304041" w14:textId="4F5895BE" w:rsidR="00A15410" w:rsidRDefault="00532635" w:rsidP="007B1E70">
      <w:pPr>
        <w:jc w:val="both"/>
      </w:pPr>
      <w:r>
        <w:lastRenderedPageBreak/>
        <w:t xml:space="preserve">SA2 has concluded that PPPR (ProSe Per-Packet Reliability) is introduced </w:t>
      </w:r>
      <w:r w:rsidR="003629D5">
        <w:t>to provide reliability information from application layer to lower layer</w:t>
      </w:r>
      <w:r w:rsidR="004E4403">
        <w:t>s</w:t>
      </w:r>
      <w:r w:rsidR="003629D5">
        <w:t xml:space="preserve"> for </w:t>
      </w:r>
      <w:r w:rsidR="004E4403">
        <w:t xml:space="preserve">the transmission of </w:t>
      </w:r>
      <w:r w:rsidR="003629D5">
        <w:t>V2X messages</w:t>
      </w:r>
      <w:r w:rsidR="004E4403">
        <w:t xml:space="preserve"> over SL</w:t>
      </w:r>
      <w:r w:rsidR="003629D5">
        <w:t xml:space="preserve"> [2]. When UE request</w:t>
      </w:r>
      <w:r w:rsidR="007B1E70">
        <w:t>s</w:t>
      </w:r>
      <w:r w:rsidR="003629D5">
        <w:t xml:space="preserve"> the duplication activation from eNB, the PPPR information (either the PPPR value with highest reliability requirement or all the PPPR values of the buffered V2X messages) should be provided to eNB. Based on provided PPPR values, eNB can determine whether the duplication request should be accepted or rejected. This is also related to Q1) in [2] on whether eNB need</w:t>
      </w:r>
      <w:r w:rsidR="003C2449">
        <w:t>s</w:t>
      </w:r>
      <w:r w:rsidR="003629D5">
        <w:t xml:space="preserve"> to be aware of PPPR information for mode 3 operation. In our view, eNB should be provided with PPPR information not only for mode 3 operation, but also for mode 4 operation when UE requests duplication activation from eNB.</w:t>
      </w:r>
    </w:p>
    <w:p w14:paraId="31A8A549" w14:textId="6C21DC12" w:rsidR="003629D5" w:rsidRPr="003629D5" w:rsidRDefault="003629D5" w:rsidP="00E67F7A">
      <w:pPr>
        <w:rPr>
          <w:b/>
        </w:rPr>
      </w:pPr>
      <w:r w:rsidRPr="003629D5">
        <w:rPr>
          <w:b/>
        </w:rPr>
        <w:t xml:space="preserve">Proposal 2: eNB shall be provided the PPPR information in SL BSR for mode 3 operation and in duplication </w:t>
      </w:r>
      <w:r>
        <w:rPr>
          <w:b/>
        </w:rPr>
        <w:t xml:space="preserve">activation </w:t>
      </w:r>
      <w:r w:rsidRPr="003629D5">
        <w:rPr>
          <w:b/>
        </w:rPr>
        <w:t>request message for mode 4 operation.</w:t>
      </w:r>
    </w:p>
    <w:p w14:paraId="5FF0E443" w14:textId="08C18541" w:rsidR="00CD4C7B" w:rsidRPr="006E13D1" w:rsidRDefault="00CD4C7B" w:rsidP="00CD4C7B">
      <w:pPr>
        <w:pStyle w:val="Heading1"/>
      </w:pPr>
      <w:r w:rsidRPr="006E13D1">
        <w:t>3</w:t>
      </w:r>
      <w:r w:rsidRPr="006E13D1">
        <w:tab/>
      </w:r>
      <w:r w:rsidR="00FD54AB">
        <w:t>Conclusion</w:t>
      </w:r>
    </w:p>
    <w:p w14:paraId="190C81D1" w14:textId="2983EC15" w:rsidR="00CD4C7B" w:rsidRDefault="00F75236" w:rsidP="00FD54AB">
      <w:r>
        <w:t>I</w:t>
      </w:r>
      <w:r>
        <w:rPr>
          <w:rFonts w:hint="eastAsia"/>
        </w:rPr>
        <w:t xml:space="preserve">n </w:t>
      </w:r>
      <w:r>
        <w:t xml:space="preserve">this contribution, we discussed </w:t>
      </w:r>
      <w:r w:rsidR="003629D5">
        <w:t>request of duplication activation from network</w:t>
      </w:r>
      <w:r w:rsidR="008D4EE4">
        <w:t xml:space="preserve"> for</w:t>
      </w:r>
      <w:r w:rsidR="00DA3FC7">
        <w:t xml:space="preserve"> V2X CA transmission</w:t>
      </w:r>
      <w:r>
        <w:t>, and pro</w:t>
      </w:r>
      <w:r w:rsidR="003C2449">
        <w:t>vided</w:t>
      </w:r>
      <w:r>
        <w:t xml:space="preserve"> </w:t>
      </w:r>
      <w:r w:rsidR="00741810">
        <w:t xml:space="preserve">the </w:t>
      </w:r>
      <w:r>
        <w:t>following</w:t>
      </w:r>
      <w:r w:rsidR="003C2449">
        <w:t xml:space="preserve"> observations and proposals</w:t>
      </w:r>
      <w:r w:rsidR="00741810">
        <w:t>:</w:t>
      </w:r>
    </w:p>
    <w:p w14:paraId="23CACC09" w14:textId="331A1A80" w:rsidR="003C2449" w:rsidRDefault="003C2449" w:rsidP="003C2449">
      <w:pPr>
        <w:jc w:val="both"/>
      </w:pPr>
      <w:bookmarkStart w:id="0" w:name="_GoBack"/>
      <w:bookmarkEnd w:id="0"/>
      <w:r w:rsidRPr="008231DB">
        <w:rPr>
          <w:b/>
        </w:rPr>
        <w:t xml:space="preserve">Observation 1: If autonomous activation of duplication transmission cannot be enabled </w:t>
      </w:r>
      <w:r>
        <w:rPr>
          <w:b/>
        </w:rPr>
        <w:t>based on eNB configuration</w:t>
      </w:r>
      <w:r w:rsidRPr="008231DB">
        <w:rPr>
          <w:b/>
        </w:rPr>
        <w:t>, the reliability requirement of V2X services is hard to be achieved by single transmission</w:t>
      </w:r>
      <w:r>
        <w:rPr>
          <w:b/>
        </w:rPr>
        <w:t xml:space="preserve"> in the carrier that has high load and autonomous duplication cannot be activated</w:t>
      </w:r>
      <w:r>
        <w:t>.</w:t>
      </w:r>
    </w:p>
    <w:p w14:paraId="6165BC79" w14:textId="77777777" w:rsidR="003C2449" w:rsidRDefault="003C2449" w:rsidP="003C2449">
      <w:pPr>
        <w:rPr>
          <w:b/>
        </w:rPr>
      </w:pPr>
      <w:r w:rsidRPr="008B3426">
        <w:rPr>
          <w:b/>
        </w:rPr>
        <w:t xml:space="preserve">Proposal </w:t>
      </w:r>
      <w:r>
        <w:rPr>
          <w:b/>
        </w:rPr>
        <w:t>1</w:t>
      </w:r>
      <w:r w:rsidRPr="008B3426">
        <w:rPr>
          <w:b/>
        </w:rPr>
        <w:t xml:space="preserve">: </w:t>
      </w:r>
      <w:r w:rsidRPr="00674B12">
        <w:rPr>
          <w:b/>
        </w:rPr>
        <w:t xml:space="preserve">UE may request </w:t>
      </w:r>
      <w:r>
        <w:rPr>
          <w:b/>
        </w:rPr>
        <w:t>duplication transmission</w:t>
      </w:r>
      <w:r w:rsidRPr="00674B12">
        <w:rPr>
          <w:b/>
        </w:rPr>
        <w:t xml:space="preserve"> from eNB if UE cannot </w:t>
      </w:r>
      <w:r>
        <w:rPr>
          <w:b/>
        </w:rPr>
        <w:t>activate it</w:t>
      </w:r>
      <w:r w:rsidRPr="00674B12">
        <w:rPr>
          <w:b/>
        </w:rPr>
        <w:t xml:space="preserve"> autonomously based on eNB configuration</w:t>
      </w:r>
      <w:r>
        <w:rPr>
          <w:b/>
        </w:rPr>
        <w:t xml:space="preserve">, and </w:t>
      </w:r>
      <w:r w:rsidRPr="00674B12">
        <w:rPr>
          <w:b/>
        </w:rPr>
        <w:t xml:space="preserve">eNB </w:t>
      </w:r>
      <w:r>
        <w:rPr>
          <w:b/>
        </w:rPr>
        <w:t>may respond to UE’s</w:t>
      </w:r>
      <w:r w:rsidRPr="00674B12">
        <w:rPr>
          <w:b/>
        </w:rPr>
        <w:t xml:space="preserve"> request </w:t>
      </w:r>
      <w:r>
        <w:rPr>
          <w:b/>
        </w:rPr>
        <w:t>by</w:t>
      </w:r>
      <w:r w:rsidRPr="00674B12">
        <w:rPr>
          <w:b/>
        </w:rPr>
        <w:t xml:space="preserve"> </w:t>
      </w:r>
      <w:r>
        <w:rPr>
          <w:b/>
        </w:rPr>
        <w:t xml:space="preserve">providing </w:t>
      </w:r>
      <w:r w:rsidRPr="00674B12">
        <w:rPr>
          <w:b/>
        </w:rPr>
        <w:t xml:space="preserve">either dedicated </w:t>
      </w:r>
      <w:r>
        <w:rPr>
          <w:b/>
        </w:rPr>
        <w:t xml:space="preserve">mode 4 configurations with different CBR threshold </w:t>
      </w:r>
      <w:r w:rsidRPr="00674B12">
        <w:rPr>
          <w:b/>
        </w:rPr>
        <w:t xml:space="preserve">or </w:t>
      </w:r>
      <w:r>
        <w:rPr>
          <w:b/>
        </w:rPr>
        <w:t xml:space="preserve">dedicated </w:t>
      </w:r>
      <w:r w:rsidRPr="00674B12">
        <w:rPr>
          <w:b/>
        </w:rPr>
        <w:t>mode 3 resource allocation</w:t>
      </w:r>
      <w:r>
        <w:rPr>
          <w:b/>
        </w:rPr>
        <w:t xml:space="preserve"> in case eNB determines to accept the request.</w:t>
      </w:r>
    </w:p>
    <w:p w14:paraId="2A070AE1" w14:textId="4201F5F2" w:rsidR="00740627" w:rsidRPr="008B3426" w:rsidRDefault="003C2449" w:rsidP="00E90448">
      <w:pPr>
        <w:rPr>
          <w:b/>
        </w:rPr>
      </w:pPr>
      <w:r w:rsidRPr="003629D5">
        <w:rPr>
          <w:b/>
        </w:rPr>
        <w:t xml:space="preserve">Proposal 2: eNB shall be provided the PPPR information in SL BSR for mode 3 operation and in duplication </w:t>
      </w:r>
      <w:r>
        <w:rPr>
          <w:b/>
        </w:rPr>
        <w:t xml:space="preserve">activation </w:t>
      </w:r>
      <w:r w:rsidRPr="003629D5">
        <w:rPr>
          <w:b/>
        </w:rPr>
        <w:t>request message for mode 4 operation.</w:t>
      </w:r>
    </w:p>
    <w:p w14:paraId="4401534E" w14:textId="14CB05F0" w:rsidR="009D1361" w:rsidRDefault="009D1361" w:rsidP="009D1361">
      <w:pPr>
        <w:pStyle w:val="Heading1"/>
      </w:pPr>
      <w:r>
        <w:t>4</w:t>
      </w:r>
      <w:r>
        <w:tab/>
        <w:t>References</w:t>
      </w:r>
    </w:p>
    <w:p w14:paraId="30168CBB" w14:textId="4B53AD05" w:rsidR="009D1361" w:rsidRPr="004E4403" w:rsidRDefault="009D1361" w:rsidP="004E4403">
      <w:pPr>
        <w:jc w:val="both"/>
      </w:pPr>
      <w:r w:rsidRPr="004E4403">
        <w:t>[1]</w:t>
      </w:r>
      <w:r w:rsidRPr="004E4403">
        <w:tab/>
      </w:r>
      <w:r w:rsidR="00B015F9" w:rsidRPr="004E4403">
        <w:t>R2-1714119 3GPP TSG-RAN WG2 Meeting #100 Report from eV2X session</w:t>
      </w:r>
      <w:r w:rsidR="004E4403">
        <w:t>, 3GPP TSG-RAN WG2 Meeting #100 Reno, USA, 27th November – 1st December 2017</w:t>
      </w:r>
    </w:p>
    <w:p w14:paraId="4B18F18D" w14:textId="2300D095" w:rsidR="00B015F9" w:rsidRPr="004E4403" w:rsidRDefault="00B015F9" w:rsidP="009D1361">
      <w:pPr>
        <w:jc w:val="both"/>
      </w:pPr>
      <w:r w:rsidRPr="004E4403">
        <w:t xml:space="preserve">[2] S2-181368 </w:t>
      </w:r>
      <w:r w:rsidRPr="00E90448">
        <w:rPr>
          <w:bCs/>
          <w:i/>
        </w:rPr>
        <w:t>Reply LS on Reliability for eV2X</w:t>
      </w:r>
      <w:r w:rsidR="004E4403" w:rsidRPr="004E4403">
        <w:rPr>
          <w:bCs/>
        </w:rPr>
        <w:t xml:space="preserve"> SA WG2 Meeti</w:t>
      </w:r>
      <w:r w:rsidR="004E4403">
        <w:rPr>
          <w:bCs/>
        </w:rPr>
        <w:t>ng #125 22 -26 January</w:t>
      </w:r>
      <w:r w:rsidR="004E4403" w:rsidRPr="004E4403">
        <w:rPr>
          <w:bCs/>
        </w:rPr>
        <w:t xml:space="preserve"> 2018, Gothenburg, Sweden</w:t>
      </w:r>
    </w:p>
    <w:p w14:paraId="13F89F3B" w14:textId="384C5D86" w:rsidR="009D1361" w:rsidRPr="009D1361" w:rsidRDefault="009D1361" w:rsidP="00287A66">
      <w:pPr>
        <w:jc w:val="both"/>
        <w:rPr>
          <w:b/>
        </w:rPr>
      </w:pPr>
    </w:p>
    <w:sectPr w:rsidR="009D1361" w:rsidRPr="009D13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1962D" w14:textId="77777777" w:rsidR="001736C0" w:rsidRDefault="001736C0">
      <w:r>
        <w:separator/>
      </w:r>
    </w:p>
  </w:endnote>
  <w:endnote w:type="continuationSeparator" w:id="0">
    <w:p w14:paraId="662B3735" w14:textId="77777777" w:rsidR="001736C0" w:rsidRDefault="00173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5AFE6" w14:textId="77777777" w:rsidR="001736C0" w:rsidRDefault="001736C0">
      <w:r>
        <w:separator/>
      </w:r>
    </w:p>
  </w:footnote>
  <w:footnote w:type="continuationSeparator" w:id="0">
    <w:p w14:paraId="42651C2B" w14:textId="77777777" w:rsidR="001736C0" w:rsidRDefault="001736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4B6CAE"/>
    <w:multiLevelType w:val="hybridMultilevel"/>
    <w:tmpl w:val="FC82AE02"/>
    <w:lvl w:ilvl="0" w:tplc="5A76F560">
      <w:start w:val="8"/>
      <w:numFmt w:val="bullet"/>
      <w:lvlText w:val="-"/>
      <w:lvlJc w:val="left"/>
      <w:pPr>
        <w:ind w:left="360" w:hanging="360"/>
      </w:pPr>
      <w:rPr>
        <w:rFonts w:ascii="Calibri" w:eastAsia="SimSun" w:hAnsi="Calibri" w:hint="default"/>
      </w:rPr>
    </w:lvl>
    <w:lvl w:ilvl="1" w:tplc="040B0003">
      <w:start w:val="1"/>
      <w:numFmt w:val="bullet"/>
      <w:lvlText w:val="o"/>
      <w:lvlJc w:val="left"/>
      <w:pPr>
        <w:ind w:left="1080" w:hanging="360"/>
      </w:pPr>
      <w:rPr>
        <w:rFonts w:ascii="Courier New" w:hAnsi="Courier New" w:cs="Times New Roman"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Times New Roman"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Times New Roman" w:hint="default"/>
      </w:rPr>
    </w:lvl>
    <w:lvl w:ilvl="8" w:tplc="040B0005">
      <w:start w:val="1"/>
      <w:numFmt w:val="bullet"/>
      <w:lvlText w:val=""/>
      <w:lvlJc w:val="left"/>
      <w:pPr>
        <w:ind w:left="6120" w:hanging="360"/>
      </w:pPr>
      <w:rPr>
        <w:rFonts w:ascii="Wingdings" w:hAnsi="Wingdings" w:hint="default"/>
      </w:rPr>
    </w:lvl>
  </w:abstractNum>
  <w:abstractNum w:abstractNumId="3" w15:restartNumberingAfterBreak="0">
    <w:nsid w:val="30AB57DD"/>
    <w:multiLevelType w:val="hybridMultilevel"/>
    <w:tmpl w:val="88362890"/>
    <w:lvl w:ilvl="0" w:tplc="1F68585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7D1A26"/>
    <w:multiLevelType w:val="hybridMultilevel"/>
    <w:tmpl w:val="DBD61B5A"/>
    <w:lvl w:ilvl="0" w:tplc="C498AD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7"/>
  </w:num>
  <w:num w:numId="7">
    <w:abstractNumId w:val="5"/>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5C8"/>
    <w:rsid w:val="00013B38"/>
    <w:rsid w:val="00024476"/>
    <w:rsid w:val="00033397"/>
    <w:rsid w:val="00040095"/>
    <w:rsid w:val="0005651B"/>
    <w:rsid w:val="000616C6"/>
    <w:rsid w:val="00065396"/>
    <w:rsid w:val="00080512"/>
    <w:rsid w:val="00090468"/>
    <w:rsid w:val="000B6833"/>
    <w:rsid w:val="000B7BCF"/>
    <w:rsid w:val="000C1AEE"/>
    <w:rsid w:val="000C522B"/>
    <w:rsid w:val="000D58AB"/>
    <w:rsid w:val="0010235B"/>
    <w:rsid w:val="00112F1A"/>
    <w:rsid w:val="00121D8A"/>
    <w:rsid w:val="00145075"/>
    <w:rsid w:val="001736C0"/>
    <w:rsid w:val="001741A0"/>
    <w:rsid w:val="00186554"/>
    <w:rsid w:val="00194CD0"/>
    <w:rsid w:val="00196B78"/>
    <w:rsid w:val="001A4398"/>
    <w:rsid w:val="001A5284"/>
    <w:rsid w:val="001B49C9"/>
    <w:rsid w:val="001C1F89"/>
    <w:rsid w:val="001D3A55"/>
    <w:rsid w:val="001F168B"/>
    <w:rsid w:val="001F7831"/>
    <w:rsid w:val="00204045"/>
    <w:rsid w:val="00205F38"/>
    <w:rsid w:val="00206E8B"/>
    <w:rsid w:val="00222F51"/>
    <w:rsid w:val="0022606D"/>
    <w:rsid w:val="00273FA9"/>
    <w:rsid w:val="002747EC"/>
    <w:rsid w:val="00275C1D"/>
    <w:rsid w:val="002855BF"/>
    <w:rsid w:val="00287A66"/>
    <w:rsid w:val="00290EC4"/>
    <w:rsid w:val="002A2CE6"/>
    <w:rsid w:val="002C0CF1"/>
    <w:rsid w:val="002F0D22"/>
    <w:rsid w:val="002F2D10"/>
    <w:rsid w:val="00300B10"/>
    <w:rsid w:val="003135F1"/>
    <w:rsid w:val="003172DC"/>
    <w:rsid w:val="00326069"/>
    <w:rsid w:val="00333A8E"/>
    <w:rsid w:val="00337CF0"/>
    <w:rsid w:val="0035456E"/>
    <w:rsid w:val="0035462D"/>
    <w:rsid w:val="00354F53"/>
    <w:rsid w:val="00356ECB"/>
    <w:rsid w:val="003629D5"/>
    <w:rsid w:val="003711DF"/>
    <w:rsid w:val="0038766F"/>
    <w:rsid w:val="00387EEF"/>
    <w:rsid w:val="00394DDB"/>
    <w:rsid w:val="003B40AD"/>
    <w:rsid w:val="003C2449"/>
    <w:rsid w:val="003C4E37"/>
    <w:rsid w:val="003E16BE"/>
    <w:rsid w:val="003E7999"/>
    <w:rsid w:val="004006E8"/>
    <w:rsid w:val="00401855"/>
    <w:rsid w:val="00421D6D"/>
    <w:rsid w:val="00433ED9"/>
    <w:rsid w:val="00446437"/>
    <w:rsid w:val="00451279"/>
    <w:rsid w:val="00473154"/>
    <w:rsid w:val="00477455"/>
    <w:rsid w:val="004B2938"/>
    <w:rsid w:val="004D3578"/>
    <w:rsid w:val="004D380D"/>
    <w:rsid w:val="004E213A"/>
    <w:rsid w:val="004E4403"/>
    <w:rsid w:val="004E6A87"/>
    <w:rsid w:val="00503171"/>
    <w:rsid w:val="00506C28"/>
    <w:rsid w:val="00512F8A"/>
    <w:rsid w:val="00516642"/>
    <w:rsid w:val="005202BA"/>
    <w:rsid w:val="00532635"/>
    <w:rsid w:val="00534DA0"/>
    <w:rsid w:val="0053596C"/>
    <w:rsid w:val="0054381B"/>
    <w:rsid w:val="00543E6C"/>
    <w:rsid w:val="00554BE7"/>
    <w:rsid w:val="00560AED"/>
    <w:rsid w:val="00565087"/>
    <w:rsid w:val="0056573F"/>
    <w:rsid w:val="00573DDC"/>
    <w:rsid w:val="00590F2A"/>
    <w:rsid w:val="00592E9F"/>
    <w:rsid w:val="005A5036"/>
    <w:rsid w:val="005D45B1"/>
    <w:rsid w:val="005D5C26"/>
    <w:rsid w:val="005E0596"/>
    <w:rsid w:val="00611566"/>
    <w:rsid w:val="006302FC"/>
    <w:rsid w:val="00646D99"/>
    <w:rsid w:val="00650FF5"/>
    <w:rsid w:val="00656910"/>
    <w:rsid w:val="00662003"/>
    <w:rsid w:val="00674B12"/>
    <w:rsid w:val="006A6710"/>
    <w:rsid w:val="006C66D8"/>
    <w:rsid w:val="006D1E24"/>
    <w:rsid w:val="006E0948"/>
    <w:rsid w:val="006E1417"/>
    <w:rsid w:val="006F6A2C"/>
    <w:rsid w:val="00710201"/>
    <w:rsid w:val="007342B5"/>
    <w:rsid w:val="00734A5B"/>
    <w:rsid w:val="00740627"/>
    <w:rsid w:val="00741810"/>
    <w:rsid w:val="00744E76"/>
    <w:rsid w:val="0074516E"/>
    <w:rsid w:val="00757D40"/>
    <w:rsid w:val="00774B9F"/>
    <w:rsid w:val="00781F0F"/>
    <w:rsid w:val="007865CD"/>
    <w:rsid w:val="0078727C"/>
    <w:rsid w:val="0079049D"/>
    <w:rsid w:val="00791290"/>
    <w:rsid w:val="007A3F3D"/>
    <w:rsid w:val="007B18D8"/>
    <w:rsid w:val="007B1E70"/>
    <w:rsid w:val="007C095F"/>
    <w:rsid w:val="007C4F97"/>
    <w:rsid w:val="007E0CF7"/>
    <w:rsid w:val="007F3B8B"/>
    <w:rsid w:val="008028A4"/>
    <w:rsid w:val="00813245"/>
    <w:rsid w:val="008231DB"/>
    <w:rsid w:val="008768CA"/>
    <w:rsid w:val="00877EF9"/>
    <w:rsid w:val="00880559"/>
    <w:rsid w:val="00896B3C"/>
    <w:rsid w:val="008B22D9"/>
    <w:rsid w:val="008B3426"/>
    <w:rsid w:val="008B5306"/>
    <w:rsid w:val="008D4EE4"/>
    <w:rsid w:val="008D55CA"/>
    <w:rsid w:val="008F4DD8"/>
    <w:rsid w:val="0090271F"/>
    <w:rsid w:val="00902DB9"/>
    <w:rsid w:val="0090466A"/>
    <w:rsid w:val="00936071"/>
    <w:rsid w:val="00940212"/>
    <w:rsid w:val="00942EC2"/>
    <w:rsid w:val="00952E48"/>
    <w:rsid w:val="00961B32"/>
    <w:rsid w:val="00962DE6"/>
    <w:rsid w:val="00970DB3"/>
    <w:rsid w:val="00974BB0"/>
    <w:rsid w:val="009750B3"/>
    <w:rsid w:val="00983928"/>
    <w:rsid w:val="009960A3"/>
    <w:rsid w:val="009A0AF3"/>
    <w:rsid w:val="009A5248"/>
    <w:rsid w:val="009B07CD"/>
    <w:rsid w:val="009B43B6"/>
    <w:rsid w:val="009C19E9"/>
    <w:rsid w:val="009D1361"/>
    <w:rsid w:val="009D3062"/>
    <w:rsid w:val="009D74A6"/>
    <w:rsid w:val="009F6E5D"/>
    <w:rsid w:val="00A10F02"/>
    <w:rsid w:val="00A15410"/>
    <w:rsid w:val="00A204CA"/>
    <w:rsid w:val="00A26736"/>
    <w:rsid w:val="00A31D63"/>
    <w:rsid w:val="00A53724"/>
    <w:rsid w:val="00A82346"/>
    <w:rsid w:val="00A854A1"/>
    <w:rsid w:val="00A9671C"/>
    <w:rsid w:val="00AA1553"/>
    <w:rsid w:val="00AB0837"/>
    <w:rsid w:val="00AB75A5"/>
    <w:rsid w:val="00AC6DE7"/>
    <w:rsid w:val="00B015F9"/>
    <w:rsid w:val="00B15449"/>
    <w:rsid w:val="00B223E3"/>
    <w:rsid w:val="00B257B4"/>
    <w:rsid w:val="00B4312A"/>
    <w:rsid w:val="00B47FD1"/>
    <w:rsid w:val="00B516BB"/>
    <w:rsid w:val="00B5275D"/>
    <w:rsid w:val="00B55D4F"/>
    <w:rsid w:val="00B85E88"/>
    <w:rsid w:val="00B95F0F"/>
    <w:rsid w:val="00BA42CF"/>
    <w:rsid w:val="00BD38D6"/>
    <w:rsid w:val="00BD5E29"/>
    <w:rsid w:val="00BD6053"/>
    <w:rsid w:val="00BE3FED"/>
    <w:rsid w:val="00BF68AA"/>
    <w:rsid w:val="00C027B6"/>
    <w:rsid w:val="00C108B1"/>
    <w:rsid w:val="00C12B51"/>
    <w:rsid w:val="00C24650"/>
    <w:rsid w:val="00C33079"/>
    <w:rsid w:val="00C707F3"/>
    <w:rsid w:val="00C720DF"/>
    <w:rsid w:val="00C80B6C"/>
    <w:rsid w:val="00C83A13"/>
    <w:rsid w:val="00C85D30"/>
    <w:rsid w:val="00C9068C"/>
    <w:rsid w:val="00C92967"/>
    <w:rsid w:val="00CA3D0C"/>
    <w:rsid w:val="00CA654B"/>
    <w:rsid w:val="00CD2D1C"/>
    <w:rsid w:val="00CD4C7B"/>
    <w:rsid w:val="00CE709D"/>
    <w:rsid w:val="00CF05F5"/>
    <w:rsid w:val="00D169C6"/>
    <w:rsid w:val="00D215AC"/>
    <w:rsid w:val="00D738D6"/>
    <w:rsid w:val="00D80795"/>
    <w:rsid w:val="00D854BE"/>
    <w:rsid w:val="00D8618D"/>
    <w:rsid w:val="00D87E00"/>
    <w:rsid w:val="00D9134D"/>
    <w:rsid w:val="00D96D11"/>
    <w:rsid w:val="00DA3FC7"/>
    <w:rsid w:val="00DA7A03"/>
    <w:rsid w:val="00DB1818"/>
    <w:rsid w:val="00DB57EF"/>
    <w:rsid w:val="00DB661C"/>
    <w:rsid w:val="00DC309B"/>
    <w:rsid w:val="00DC4DA2"/>
    <w:rsid w:val="00DF4B10"/>
    <w:rsid w:val="00E05E84"/>
    <w:rsid w:val="00E21B5C"/>
    <w:rsid w:val="00E62835"/>
    <w:rsid w:val="00E67F7A"/>
    <w:rsid w:val="00E77645"/>
    <w:rsid w:val="00E83697"/>
    <w:rsid w:val="00E90448"/>
    <w:rsid w:val="00EB01DC"/>
    <w:rsid w:val="00EC4A25"/>
    <w:rsid w:val="00EE2A45"/>
    <w:rsid w:val="00F025A2"/>
    <w:rsid w:val="00F07388"/>
    <w:rsid w:val="00F1535F"/>
    <w:rsid w:val="00F2026E"/>
    <w:rsid w:val="00F2210A"/>
    <w:rsid w:val="00F30CBD"/>
    <w:rsid w:val="00F37743"/>
    <w:rsid w:val="00F40B62"/>
    <w:rsid w:val="00F457BF"/>
    <w:rsid w:val="00F54A3D"/>
    <w:rsid w:val="00F54CB0"/>
    <w:rsid w:val="00F6471A"/>
    <w:rsid w:val="00F653B8"/>
    <w:rsid w:val="00F71B89"/>
    <w:rsid w:val="00F7353C"/>
    <w:rsid w:val="00F74E95"/>
    <w:rsid w:val="00F75236"/>
    <w:rsid w:val="00F76F8F"/>
    <w:rsid w:val="00F92899"/>
    <w:rsid w:val="00F93C2D"/>
    <w:rsid w:val="00F96842"/>
    <w:rsid w:val="00FA1266"/>
    <w:rsid w:val="00FB36FA"/>
    <w:rsid w:val="00FB771A"/>
    <w:rsid w:val="00FC1192"/>
    <w:rsid w:val="00FC3223"/>
    <w:rsid w:val="00FD54AB"/>
    <w:rsid w:val="00FF4B18"/>
    <w:rsid w:val="00FF72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FF4B18"/>
    <w:pPr>
      <w:ind w:firstLineChars="200" w:firstLine="420"/>
    </w:pPr>
  </w:style>
  <w:style w:type="paragraph" w:styleId="BalloonText">
    <w:name w:val="Balloon Text"/>
    <w:basedOn w:val="Normal"/>
    <w:link w:val="BalloonTextChar"/>
    <w:rsid w:val="00741810"/>
    <w:pPr>
      <w:spacing w:after="0"/>
    </w:pPr>
    <w:rPr>
      <w:rFonts w:ascii="Segoe UI" w:hAnsi="Segoe UI" w:cs="Segoe UI"/>
      <w:sz w:val="18"/>
      <w:szCs w:val="18"/>
    </w:rPr>
  </w:style>
  <w:style w:type="character" w:customStyle="1" w:styleId="BalloonTextChar">
    <w:name w:val="Balloon Text Char"/>
    <w:basedOn w:val="DefaultParagraphFont"/>
    <w:link w:val="BalloonText"/>
    <w:rsid w:val="00741810"/>
    <w:rPr>
      <w:rFonts w:ascii="Segoe UI" w:hAnsi="Segoe UI" w:cs="Segoe UI"/>
      <w:sz w:val="18"/>
      <w:szCs w:val="18"/>
      <w:lang w:eastAsia="en-US"/>
    </w:rPr>
  </w:style>
  <w:style w:type="character" w:styleId="CommentReference">
    <w:name w:val="annotation reference"/>
    <w:basedOn w:val="DefaultParagraphFont"/>
    <w:rsid w:val="00741810"/>
    <w:rPr>
      <w:sz w:val="16"/>
      <w:szCs w:val="16"/>
    </w:rPr>
  </w:style>
  <w:style w:type="paragraph" w:styleId="CommentText">
    <w:name w:val="annotation text"/>
    <w:basedOn w:val="Normal"/>
    <w:link w:val="CommentTextChar"/>
    <w:rsid w:val="00741810"/>
  </w:style>
  <w:style w:type="character" w:customStyle="1" w:styleId="CommentTextChar">
    <w:name w:val="Comment Text Char"/>
    <w:basedOn w:val="DefaultParagraphFont"/>
    <w:link w:val="CommentText"/>
    <w:rsid w:val="00741810"/>
    <w:rPr>
      <w:lang w:eastAsia="en-US"/>
    </w:rPr>
  </w:style>
  <w:style w:type="paragraph" w:styleId="CommentSubject">
    <w:name w:val="annotation subject"/>
    <w:basedOn w:val="CommentText"/>
    <w:next w:val="CommentText"/>
    <w:link w:val="CommentSubjectChar"/>
    <w:rsid w:val="00741810"/>
    <w:rPr>
      <w:b/>
      <w:bCs/>
    </w:rPr>
  </w:style>
  <w:style w:type="character" w:customStyle="1" w:styleId="CommentSubjectChar">
    <w:name w:val="Comment Subject Char"/>
    <w:basedOn w:val="CommentTextChar"/>
    <w:link w:val="CommentSubject"/>
    <w:rsid w:val="00741810"/>
    <w:rPr>
      <w:b/>
      <w:bCs/>
      <w:lang w:eastAsia="en-US"/>
    </w:rPr>
  </w:style>
  <w:style w:type="paragraph" w:customStyle="1" w:styleId="Doc-text2">
    <w:name w:val="Doc-text2"/>
    <w:basedOn w:val="Normal"/>
    <w:link w:val="Doc-text2Char"/>
    <w:qFormat/>
    <w:rsid w:val="00D169C6"/>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D169C6"/>
    <w:rPr>
      <w:rFonts w:ascii="Arial" w:eastAsia="MS Mincho" w:hAnsi="Arial"/>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087480">
      <w:bodyDiv w:val="1"/>
      <w:marLeft w:val="0"/>
      <w:marRight w:val="0"/>
      <w:marTop w:val="0"/>
      <w:marBottom w:val="0"/>
      <w:divBdr>
        <w:top w:val="none" w:sz="0" w:space="0" w:color="auto"/>
        <w:left w:val="none" w:sz="0" w:space="0" w:color="auto"/>
        <w:bottom w:val="none" w:sz="0" w:space="0" w:color="auto"/>
        <w:right w:val="none" w:sz="0" w:space="0" w:color="auto"/>
      </w:divBdr>
    </w:div>
    <w:div w:id="695279526">
      <w:bodyDiv w:val="1"/>
      <w:marLeft w:val="0"/>
      <w:marRight w:val="0"/>
      <w:marTop w:val="0"/>
      <w:marBottom w:val="0"/>
      <w:divBdr>
        <w:top w:val="none" w:sz="0" w:space="0" w:color="auto"/>
        <w:left w:val="none" w:sz="0" w:space="0" w:color="auto"/>
        <w:bottom w:val="none" w:sz="0" w:space="0" w:color="auto"/>
        <w:right w:val="none" w:sz="0" w:space="0" w:color="auto"/>
      </w:divBdr>
    </w:div>
    <w:div w:id="134023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5AIRPNAIUNRU-859666464-1421</_dlc_DocId>
    <_dlc_DocIdUrl xmlns="71c5aaf6-e6ce-465b-b873-5148d2a4c105">
      <Url>https://nokia.sharepoint.com/sites/c5g/e2earch/_layouts/15/DocIdRedir.aspx?ID=5AIRPNAIUNRU-859666464-1421</Url>
      <Description>5AIRPNAIUNRU-859666464-1421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6E6F0-F5C0-49B8-B281-936FAF488D0D}">
  <ds:schemaRefs>
    <ds:schemaRef ds:uri="http://schemas.microsoft.com/sharepoint/v3/contenttype/forms"/>
  </ds:schemaRefs>
</ds:datastoreItem>
</file>

<file path=customXml/itemProps2.xml><?xml version="1.0" encoding="utf-8"?>
<ds:datastoreItem xmlns:ds="http://schemas.openxmlformats.org/officeDocument/2006/customXml" ds:itemID="{4041918C-4AF9-49DC-9F4B-248FF542D21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2EE5D7F-EDB6-47A4-A64D-BC52C253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42732A-6A58-4378-8AE2-80240966344F}">
  <ds:schemaRefs>
    <ds:schemaRef ds:uri="http://schemas.microsoft.com/sharepoint/events"/>
  </ds:schemaRefs>
</ds:datastoreItem>
</file>

<file path=customXml/itemProps5.xml><?xml version="1.0" encoding="utf-8"?>
<ds:datastoreItem xmlns:ds="http://schemas.openxmlformats.org/officeDocument/2006/customXml" ds:itemID="{65FA9D3C-E013-4F17-AA8F-988D51EAE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400</TotalTime>
  <Pages>2</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5810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26</cp:revision>
  <dcterms:created xsi:type="dcterms:W3CDTF">2018-02-06T07:04:00Z</dcterms:created>
  <dcterms:modified xsi:type="dcterms:W3CDTF">2018-02-16T07:14:00Z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0eb18a6e-3bfd-4164-b4dc-2351443347e2</vt:lpwstr>
  </property>
</Properties>
</file>